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wordWrap/>
        <w:spacing w:line="288" w:lineRule="atLeast"/>
        <w:ind w:left="0" w:firstLine="0"/>
        <w:jc w:val="center"/>
        <w:rPr>
          <w:rFonts w:ascii="黑体" w:hAnsi="宋体" w:eastAsia="黑体" w:cs="黑体"/>
          <w:b w:val="0"/>
          <w:i w:val="0"/>
          <w:caps w:val="0"/>
          <w:color w:val="4E4E4E"/>
          <w:spacing w:val="0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4E4E4E"/>
          <w:spacing w:val="0"/>
          <w:sz w:val="30"/>
          <w:szCs w:val="30"/>
          <w:shd w:val="clear" w:fill="FFFFFF"/>
        </w:rPr>
        <w:t>关于开展“陕西高等教育教学改革研究项目”2015年延期项目结题验收和2017年立项项目中期检查工作的通知</w:t>
      </w:r>
    </w:p>
    <w:bookmarkEnd w:id="0"/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各有关高等学校：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根据《陕西高等教育教学改革研究项目管理办法》（陕教高〔2013〕42号，以下简称《管理办法》），现就教改研究2015年延期项目结题验收、2017年立项项目中期检查工作通知如下：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一、工作安排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（一）结题验收。</w:t>
      </w: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2015年教改研究延期项目（见附件1），由省教育厅统一组织答辩验收。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（二）中期检查。</w:t>
      </w: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2017年教改研究项目（见附件2），一般项目由学校组织开展中期检查，重点和重点攻关项目由省教育厅集中开展中期检查。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二、材料准备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填报表格格式见《管理办法》附件。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（一）结题验收。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1．结题验收报告一式三份。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2．支撑材料一式一份。包括《立项申报书》（复印件）、《项目任务书》（盖有省教育厅公章的原件）、《开题报告》、《中期报告》、研究总结报告、成果附件及其他可以说明研究成果的材料。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Verdana" w:hAnsi="Verdana" w:eastAsia="宋体" w:cs="Verdana"/>
          <w:b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（二）中期检查项目。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1. 重点和重点攻关项目提交《开题报告》《项目任务书》《中期报告》各一式三份。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2. 一般项目提交《中期报告》一式三份。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4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三、工作要求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（一）各高校要高度重视，做好相关项目的结题验收和中期检查，务必做到统筹安排、严格程序、注重质量、讲求实效。对于不能按期上报材料的项目承担单位和主持人，省教育厅将按照《项目管理办法》中的第三章第二十二条、第四章第二十八条相关规定予以处理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（二）请于9月14日（星期五）前将相关材料具文报送至西北政法大学（西安市长安区韦郭路558号），逾期不再受理。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联系人及电话：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何文来 胡海东（省教育厅高教处）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029—88668917、88668916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郭艳利（西北政法大学）</w:t>
      </w:r>
    </w:p>
    <w:p>
      <w:pPr>
        <w:keepNext w:val="0"/>
        <w:keepLines w:val="0"/>
        <w:widowControl/>
        <w:suppressLineNumbers w:val="0"/>
        <w:shd w:val="clear"/>
        <w:wordWrap/>
        <w:spacing w:line="42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029—88182796、18991273608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7453"/>
    <w:rsid w:val="26B874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2018-08-13T01:46:00Z</dcterms:created>
  <dc:creator>No。</dc:creator>
  <cp:lastModifiedBy>No。</cp:lastModifiedBy>
  <dcterms:modified xsi:type="dcterms:W3CDTF">2018-08-13T01:48:45Z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